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FFC" w:rsidRPr="00FC7002" w:rsidRDefault="00221FFC">
      <w:pPr>
        <w:jc w:val="both"/>
        <w:rPr>
          <w:rFonts w:cs="Arial"/>
          <w:sz w:val="24"/>
          <w:szCs w:val="24"/>
        </w:rPr>
      </w:pPr>
    </w:p>
    <w:p w:rsidR="00221FFC" w:rsidRPr="00FC7002" w:rsidRDefault="006C5B50">
      <w:pPr>
        <w:jc w:val="both"/>
        <w:rPr>
          <w:rFonts w:cs="Arial"/>
          <w:b/>
          <w:sz w:val="24"/>
          <w:szCs w:val="24"/>
        </w:rPr>
      </w:pPr>
      <w:r w:rsidRPr="00FC7002">
        <w:rPr>
          <w:rFonts w:cs="Arial"/>
          <w:b/>
          <w:sz w:val="24"/>
          <w:szCs w:val="24"/>
        </w:rPr>
        <w:t xml:space="preserve">Către </w:t>
      </w:r>
      <w:r w:rsidR="0068080B">
        <w:rPr>
          <w:rFonts w:cs="Arial"/>
          <w:b/>
          <w:sz w:val="24"/>
          <w:szCs w:val="24"/>
        </w:rPr>
        <w:t>RomâniaTV.net</w:t>
      </w:r>
    </w:p>
    <w:p w:rsidR="00221FFC" w:rsidRPr="00FC7002" w:rsidRDefault="00221FFC">
      <w:pPr>
        <w:jc w:val="both"/>
        <w:rPr>
          <w:rFonts w:cs="Arial"/>
          <w:b/>
          <w:sz w:val="24"/>
          <w:szCs w:val="24"/>
        </w:rPr>
      </w:pPr>
    </w:p>
    <w:p w:rsidR="00221FFC" w:rsidRPr="00FC7002" w:rsidRDefault="0068080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Domnului Răzvan </w:t>
      </w:r>
      <w:proofErr w:type="spellStart"/>
      <w:r>
        <w:rPr>
          <w:rFonts w:cs="Arial"/>
          <w:b/>
          <w:sz w:val="24"/>
          <w:szCs w:val="24"/>
        </w:rPr>
        <w:t>Mihălașcu</w:t>
      </w:r>
      <w:proofErr w:type="spellEnd"/>
      <w:r w:rsidR="006C5B50" w:rsidRPr="00FC7002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redactor</w:t>
      </w:r>
    </w:p>
    <w:p w:rsidR="00221FFC" w:rsidRPr="00FC7002" w:rsidRDefault="00221FFC">
      <w:pPr>
        <w:jc w:val="both"/>
        <w:rPr>
          <w:rFonts w:cs="Arial"/>
          <w:b/>
          <w:sz w:val="24"/>
          <w:szCs w:val="24"/>
        </w:rPr>
      </w:pPr>
    </w:p>
    <w:p w:rsidR="0068080B" w:rsidRPr="00FC7002" w:rsidRDefault="0068080B">
      <w:pPr>
        <w:jc w:val="both"/>
        <w:rPr>
          <w:rFonts w:cs="Arial"/>
          <w:b/>
        </w:rPr>
      </w:pPr>
    </w:p>
    <w:p w:rsidR="00C57F56" w:rsidRDefault="006C5B50" w:rsidP="00B7413A">
      <w:pPr>
        <w:spacing w:after="120" w:line="276" w:lineRule="auto"/>
        <w:ind w:firstLine="709"/>
        <w:jc w:val="both"/>
        <w:rPr>
          <w:rFonts w:cs="Arial"/>
          <w:sz w:val="24"/>
          <w:szCs w:val="24"/>
        </w:rPr>
      </w:pPr>
      <w:r w:rsidRPr="0068080B">
        <w:rPr>
          <w:rFonts w:cs="Arial"/>
          <w:sz w:val="24"/>
          <w:szCs w:val="24"/>
        </w:rPr>
        <w:t>La solicit</w:t>
      </w:r>
      <w:r w:rsidR="0068080B" w:rsidRPr="0068080B">
        <w:rPr>
          <w:rFonts w:cs="Arial"/>
          <w:sz w:val="24"/>
          <w:szCs w:val="24"/>
        </w:rPr>
        <w:t>ările</w:t>
      </w:r>
      <w:r w:rsidRPr="0068080B">
        <w:rPr>
          <w:rFonts w:cs="Arial"/>
          <w:sz w:val="24"/>
          <w:szCs w:val="24"/>
        </w:rPr>
        <w:t xml:space="preserve"> dumneavoastră, transmis</w:t>
      </w:r>
      <w:r w:rsidR="0068080B" w:rsidRPr="0068080B">
        <w:rPr>
          <w:rFonts w:cs="Arial"/>
          <w:sz w:val="24"/>
          <w:szCs w:val="24"/>
        </w:rPr>
        <w:t>e</w:t>
      </w:r>
      <w:r w:rsidRPr="0068080B">
        <w:rPr>
          <w:rFonts w:cs="Arial"/>
          <w:sz w:val="24"/>
          <w:szCs w:val="24"/>
        </w:rPr>
        <w:t xml:space="preserve"> pe adresa de email </w:t>
      </w:r>
      <w:hyperlink r:id="rId7" w:history="1">
        <w:r w:rsidRPr="0068080B">
          <w:rPr>
            <w:rStyle w:val="Hyperlink"/>
            <w:rFonts w:cs="Arial"/>
            <w:color w:val="auto"/>
            <w:sz w:val="24"/>
            <w:szCs w:val="24"/>
          </w:rPr>
          <w:t>presa@sts.ro</w:t>
        </w:r>
      </w:hyperlink>
      <w:r w:rsidR="0068080B" w:rsidRPr="0068080B">
        <w:rPr>
          <w:rFonts w:cs="Arial"/>
          <w:sz w:val="24"/>
          <w:szCs w:val="24"/>
        </w:rPr>
        <w:t xml:space="preserve"> și înregistrate</w:t>
      </w:r>
      <w:r w:rsidRPr="0068080B">
        <w:rPr>
          <w:rFonts w:cs="Arial"/>
          <w:sz w:val="24"/>
          <w:szCs w:val="24"/>
        </w:rPr>
        <w:t xml:space="preserve"> cu numărul </w:t>
      </w:r>
      <w:r w:rsidR="00B7413A">
        <w:rPr>
          <w:rFonts w:cs="Arial"/>
          <w:i/>
          <w:sz w:val="24"/>
          <w:szCs w:val="24"/>
        </w:rPr>
        <w:t>88282</w:t>
      </w:r>
      <w:r w:rsidR="0068080B" w:rsidRPr="0068080B">
        <w:rPr>
          <w:rFonts w:cs="Arial"/>
          <w:i/>
          <w:sz w:val="24"/>
          <w:szCs w:val="24"/>
        </w:rPr>
        <w:t xml:space="preserve"> </w:t>
      </w:r>
      <w:r w:rsidRPr="0068080B">
        <w:rPr>
          <w:rFonts w:cs="Arial"/>
          <w:i/>
          <w:sz w:val="24"/>
          <w:szCs w:val="24"/>
        </w:rPr>
        <w:t xml:space="preserve">în data de </w:t>
      </w:r>
      <w:r w:rsidR="00C57F56">
        <w:rPr>
          <w:rFonts w:cs="Arial"/>
          <w:i/>
          <w:sz w:val="24"/>
          <w:szCs w:val="24"/>
        </w:rPr>
        <w:t>5</w:t>
      </w:r>
      <w:r w:rsidRPr="0068080B">
        <w:rPr>
          <w:rFonts w:cs="Arial"/>
          <w:i/>
          <w:sz w:val="24"/>
          <w:szCs w:val="24"/>
        </w:rPr>
        <w:t xml:space="preserve"> </w:t>
      </w:r>
      <w:r w:rsidR="00C57F56">
        <w:rPr>
          <w:rFonts w:cs="Arial"/>
          <w:i/>
          <w:sz w:val="24"/>
          <w:szCs w:val="24"/>
        </w:rPr>
        <w:t>februarie</w:t>
      </w:r>
      <w:r w:rsidRPr="0068080B">
        <w:rPr>
          <w:rFonts w:cs="Arial"/>
          <w:i/>
          <w:sz w:val="24"/>
          <w:szCs w:val="24"/>
        </w:rPr>
        <w:t xml:space="preserve"> 202</w:t>
      </w:r>
      <w:r w:rsidR="00C57F56">
        <w:rPr>
          <w:rFonts w:cs="Arial"/>
          <w:i/>
          <w:sz w:val="24"/>
          <w:szCs w:val="24"/>
        </w:rPr>
        <w:t>1</w:t>
      </w:r>
      <w:r w:rsidRPr="0068080B">
        <w:rPr>
          <w:rFonts w:cs="Arial"/>
          <w:sz w:val="24"/>
          <w:szCs w:val="24"/>
        </w:rPr>
        <w:t>, vă comunicăm</w:t>
      </w:r>
      <w:r w:rsidR="0068080B">
        <w:rPr>
          <w:rFonts w:cs="Arial"/>
          <w:sz w:val="24"/>
          <w:szCs w:val="24"/>
        </w:rPr>
        <w:t>, punctual,</w:t>
      </w:r>
      <w:r w:rsidRPr="0068080B">
        <w:rPr>
          <w:rFonts w:cs="Arial"/>
          <w:sz w:val="24"/>
          <w:szCs w:val="24"/>
        </w:rPr>
        <w:t xml:space="preserve"> următoarele:</w:t>
      </w:r>
    </w:p>
    <w:p w:rsidR="00C57F56" w:rsidRPr="00C57F56" w:rsidRDefault="00C57F56" w:rsidP="00217169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C57F56">
        <w:rPr>
          <w:b/>
        </w:rPr>
        <w:t xml:space="preserve">- </w:t>
      </w:r>
      <w:r w:rsidRPr="00C57F56">
        <w:rPr>
          <w:rFonts w:cs="Arial"/>
          <w:b/>
          <w:sz w:val="24"/>
          <w:szCs w:val="24"/>
        </w:rPr>
        <w:t xml:space="preserve">Vă rugăm să ne confirmați dacă STS administrează platforma pe care s-au înscris </w:t>
      </w:r>
      <w:proofErr w:type="spellStart"/>
      <w:r w:rsidRPr="00C57F56">
        <w:rPr>
          <w:rFonts w:cs="Arial"/>
          <w:b/>
          <w:sz w:val="24"/>
          <w:szCs w:val="24"/>
        </w:rPr>
        <w:t>aplicanții</w:t>
      </w:r>
      <w:proofErr w:type="spellEnd"/>
      <w:r w:rsidRPr="00C57F56">
        <w:rPr>
          <w:rFonts w:cs="Arial"/>
          <w:b/>
          <w:sz w:val="24"/>
          <w:szCs w:val="24"/>
        </w:rPr>
        <w:t xml:space="preserve"> pentru măsura 3 „Granturi pentru investiții acordate IMM-urilor”, promovată de Ministerul Economiei. </w:t>
      </w:r>
    </w:p>
    <w:p w:rsidR="000631FB" w:rsidRPr="000631FB" w:rsidRDefault="00C05475" w:rsidP="002B1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firstLine="709"/>
        <w:jc w:val="both"/>
        <w:rPr>
          <w:rFonts w:cs="Arial"/>
          <w:sz w:val="24"/>
          <w:szCs w:val="24"/>
        </w:rPr>
      </w:pPr>
      <w:r w:rsidRPr="000631FB">
        <w:rPr>
          <w:rFonts w:cs="Arial"/>
          <w:sz w:val="24"/>
          <w:szCs w:val="24"/>
        </w:rPr>
        <w:t xml:space="preserve">În cadrul proiectului IMM RECOVER </w:t>
      </w:r>
      <w:proofErr w:type="spellStart"/>
      <w:r w:rsidRPr="000631FB">
        <w:rPr>
          <w:rFonts w:cs="Arial"/>
          <w:sz w:val="24"/>
          <w:szCs w:val="24"/>
        </w:rPr>
        <w:t>co-finanţat</w:t>
      </w:r>
      <w:proofErr w:type="spellEnd"/>
      <w:r w:rsidRPr="000631FB">
        <w:rPr>
          <w:rFonts w:cs="Arial"/>
          <w:sz w:val="24"/>
          <w:szCs w:val="24"/>
        </w:rPr>
        <w:t xml:space="preserve"> din Fondul European de Dezvoltare Regională prin Programul </w:t>
      </w:r>
      <w:proofErr w:type="spellStart"/>
      <w:r w:rsidRPr="000631FB">
        <w:rPr>
          <w:rFonts w:cs="Arial"/>
          <w:sz w:val="24"/>
          <w:szCs w:val="24"/>
        </w:rPr>
        <w:t>Operaţional</w:t>
      </w:r>
      <w:proofErr w:type="spellEnd"/>
      <w:r w:rsidRPr="000631FB">
        <w:rPr>
          <w:rFonts w:cs="Arial"/>
          <w:sz w:val="24"/>
          <w:szCs w:val="24"/>
        </w:rPr>
        <w:t xml:space="preserve"> Competitivitate 2014-2020, Serviciul de Telecomunicații Speciale (STS) </w:t>
      </w:r>
      <w:r w:rsidR="000631FB" w:rsidRPr="000631FB">
        <w:rPr>
          <w:rFonts w:cs="Arial"/>
          <w:sz w:val="24"/>
          <w:szCs w:val="24"/>
        </w:rPr>
        <w:t xml:space="preserve">a dezvoltat </w:t>
      </w:r>
      <w:r w:rsidR="00217169">
        <w:rPr>
          <w:rFonts w:cs="Arial"/>
          <w:sz w:val="24"/>
          <w:szCs w:val="24"/>
        </w:rPr>
        <w:t>s</w:t>
      </w:r>
      <w:r w:rsidR="00217169" w:rsidRPr="000631FB">
        <w:rPr>
          <w:rFonts w:cs="Arial"/>
          <w:sz w:val="24"/>
          <w:szCs w:val="24"/>
        </w:rPr>
        <w:t xml:space="preserve">istemul informatic SII-IMM-COVID </w:t>
      </w:r>
      <w:r w:rsidR="000631FB" w:rsidRPr="000631FB">
        <w:rPr>
          <w:rFonts w:cs="Arial"/>
          <w:sz w:val="24"/>
          <w:szCs w:val="24"/>
        </w:rPr>
        <w:t>pe baza cerințelor formulate de către Ministerul Economiei, Energiei și Mediului de Afaceri (MEEMA)</w:t>
      </w:r>
      <w:r w:rsidR="000631FB">
        <w:rPr>
          <w:rFonts w:cs="Arial"/>
          <w:sz w:val="24"/>
          <w:szCs w:val="24"/>
        </w:rPr>
        <w:t xml:space="preserve"> </w:t>
      </w:r>
      <w:r w:rsidR="000631FB" w:rsidRPr="000631FB">
        <w:rPr>
          <w:rFonts w:cs="Arial"/>
          <w:sz w:val="24"/>
          <w:szCs w:val="24"/>
        </w:rPr>
        <w:t xml:space="preserve">și asigură suportul tehnic pentru </w:t>
      </w:r>
      <w:r w:rsidR="000631FB">
        <w:rPr>
          <w:rFonts w:cs="Arial"/>
          <w:sz w:val="24"/>
          <w:szCs w:val="24"/>
        </w:rPr>
        <w:t>funcționarea</w:t>
      </w:r>
      <w:r w:rsidR="000631FB" w:rsidRPr="000631FB">
        <w:rPr>
          <w:rFonts w:cs="Arial"/>
          <w:sz w:val="24"/>
          <w:szCs w:val="24"/>
        </w:rPr>
        <w:t xml:space="preserve"> în condiții optime a</w:t>
      </w:r>
      <w:r w:rsidR="00217169">
        <w:rPr>
          <w:rFonts w:cs="Arial"/>
          <w:sz w:val="24"/>
          <w:szCs w:val="24"/>
        </w:rPr>
        <w:t xml:space="preserve"> acestuia</w:t>
      </w:r>
      <w:r w:rsidR="000631FB" w:rsidRPr="000631FB">
        <w:rPr>
          <w:rFonts w:cs="Arial"/>
          <w:sz w:val="24"/>
          <w:szCs w:val="24"/>
        </w:rPr>
        <w:t>.</w:t>
      </w:r>
    </w:p>
    <w:p w:rsidR="0010323D" w:rsidRDefault="0010323D" w:rsidP="001032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ind w:firstLine="709"/>
        <w:jc w:val="both"/>
        <w:rPr>
          <w:rFonts w:cs="Arial"/>
          <w:sz w:val="24"/>
          <w:szCs w:val="24"/>
        </w:rPr>
      </w:pPr>
      <w:r w:rsidRPr="000631FB">
        <w:rPr>
          <w:rFonts w:cs="Arial"/>
          <w:sz w:val="24"/>
          <w:szCs w:val="24"/>
        </w:rPr>
        <w:t xml:space="preserve">Din punct de vedere operațional, STS nu deține atribuții privind administrarea, </w:t>
      </w:r>
      <w:r>
        <w:rPr>
          <w:rFonts w:cs="Arial"/>
          <w:sz w:val="24"/>
          <w:szCs w:val="24"/>
        </w:rPr>
        <w:t xml:space="preserve">aceasta fiind în sarcina </w:t>
      </w:r>
      <w:r w:rsidRPr="000631FB">
        <w:rPr>
          <w:rFonts w:cs="Arial"/>
          <w:sz w:val="24"/>
          <w:szCs w:val="24"/>
        </w:rPr>
        <w:t>lider</w:t>
      </w:r>
      <w:r>
        <w:rPr>
          <w:rFonts w:cs="Arial"/>
          <w:sz w:val="24"/>
          <w:szCs w:val="24"/>
        </w:rPr>
        <w:t>ului</w:t>
      </w:r>
      <w:r w:rsidRPr="000631FB">
        <w:rPr>
          <w:rFonts w:cs="Arial"/>
          <w:sz w:val="24"/>
          <w:szCs w:val="24"/>
        </w:rPr>
        <w:t xml:space="preserve"> de proiect</w:t>
      </w:r>
      <w:r>
        <w:rPr>
          <w:rFonts w:cs="Arial"/>
          <w:sz w:val="24"/>
          <w:szCs w:val="24"/>
        </w:rPr>
        <w:t>, respectiv a</w:t>
      </w:r>
      <w:r w:rsidRPr="000631FB">
        <w:rPr>
          <w:rFonts w:cs="Arial"/>
          <w:sz w:val="24"/>
          <w:szCs w:val="24"/>
        </w:rPr>
        <w:t xml:space="preserve"> MEEM</w:t>
      </w:r>
      <w:r>
        <w:rPr>
          <w:rFonts w:cs="Arial"/>
          <w:sz w:val="24"/>
          <w:szCs w:val="24"/>
        </w:rPr>
        <w:t>A</w:t>
      </w:r>
      <w:r w:rsidRPr="000631FB">
        <w:rPr>
          <w:rFonts w:cs="Arial"/>
          <w:sz w:val="24"/>
          <w:szCs w:val="24"/>
        </w:rPr>
        <w:t>.</w:t>
      </w:r>
    </w:p>
    <w:p w:rsidR="002B187B" w:rsidRPr="000631FB" w:rsidRDefault="002B187B" w:rsidP="00D92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 w:rsidRPr="000631FB">
        <w:rPr>
          <w:rFonts w:cs="Arial"/>
          <w:sz w:val="24"/>
          <w:szCs w:val="24"/>
        </w:rPr>
        <w:t xml:space="preserve">Specialiștii STS au dezvoltat sistemul informatic la nivel de infrastructură fizică, virtuală și software, prin intermediul unor tehnologii moderne, de tip </w:t>
      </w:r>
      <w:proofErr w:type="spellStart"/>
      <w:r w:rsidRPr="000631FB">
        <w:rPr>
          <w:rFonts w:cs="Arial"/>
          <w:sz w:val="24"/>
          <w:szCs w:val="24"/>
        </w:rPr>
        <w:t>cloud</w:t>
      </w:r>
      <w:proofErr w:type="spellEnd"/>
      <w:r w:rsidRPr="000631FB">
        <w:rPr>
          <w:rFonts w:cs="Arial"/>
          <w:sz w:val="24"/>
          <w:szCs w:val="24"/>
        </w:rPr>
        <w:t>-native, cu un înalt nivel de performanță.</w:t>
      </w:r>
    </w:p>
    <w:p w:rsidR="00C57F56" w:rsidRPr="00C57F56" w:rsidRDefault="00C57F56" w:rsidP="00217169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C57F56">
        <w:rPr>
          <w:rFonts w:cs="Arial"/>
          <w:b/>
          <w:sz w:val="24"/>
          <w:szCs w:val="24"/>
        </w:rPr>
        <w:t xml:space="preserve">- Cine sunt persoanele care au avut acces la platformă? </w:t>
      </w:r>
    </w:p>
    <w:p w:rsidR="00C05475" w:rsidRDefault="00217169" w:rsidP="00D92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Conform cerințelor operaționale</w:t>
      </w:r>
      <w:r w:rsidR="00D92B9A">
        <w:rPr>
          <w:rFonts w:cs="Arial"/>
          <w:sz w:val="24"/>
          <w:szCs w:val="24"/>
        </w:rPr>
        <w:t xml:space="preserve"> stabilite pentru dezvoltarea sistemului informatic</w:t>
      </w:r>
      <w:r>
        <w:rPr>
          <w:rFonts w:cs="Arial"/>
          <w:sz w:val="24"/>
          <w:szCs w:val="24"/>
        </w:rPr>
        <w:t xml:space="preserve">, contul de administrator </w:t>
      </w:r>
      <w:r w:rsidR="00D92B9A">
        <w:rPr>
          <w:rFonts w:cs="Arial"/>
          <w:sz w:val="24"/>
          <w:szCs w:val="24"/>
        </w:rPr>
        <w:t>este gestionat exclusiv</w:t>
      </w:r>
      <w:r>
        <w:rPr>
          <w:rFonts w:cs="Arial"/>
          <w:sz w:val="24"/>
          <w:szCs w:val="24"/>
        </w:rPr>
        <w:t xml:space="preserve"> </w:t>
      </w:r>
      <w:r w:rsidR="00D92B9A">
        <w:rPr>
          <w:rFonts w:cs="Arial"/>
          <w:sz w:val="24"/>
          <w:szCs w:val="24"/>
        </w:rPr>
        <w:t xml:space="preserve">de </w:t>
      </w:r>
      <w:r>
        <w:rPr>
          <w:rFonts w:cs="Arial"/>
          <w:sz w:val="24"/>
          <w:szCs w:val="24"/>
        </w:rPr>
        <w:t xml:space="preserve">liderul de proiect. 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217169">
        <w:rPr>
          <w:rFonts w:cs="Arial"/>
          <w:b/>
          <w:sz w:val="24"/>
          <w:szCs w:val="24"/>
        </w:rPr>
        <w:t xml:space="preserve">- Care sunt criteriile prevăzute de lege prin care a fost facilitat accesul pe platformă pe toată perioada înscrierilor? </w:t>
      </w:r>
    </w:p>
    <w:p w:rsidR="00217169" w:rsidRPr="00D92B9A" w:rsidRDefault="00217169" w:rsidP="00D92B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Potrivit documentațiilor de aprobare a proiectului, MEEMA, în parteneriat cu AIMMAIPE, are rolul de</w:t>
      </w:r>
      <w:r w:rsidR="00D92B9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administrator operațional al sistemului informatic </w:t>
      </w:r>
      <w:r w:rsidR="00D92B9A">
        <w:rPr>
          <w:rFonts w:cs="Arial"/>
          <w:sz w:val="24"/>
          <w:szCs w:val="24"/>
        </w:rPr>
        <w:t>și stabilește accesul, în funcție de rolurile necesare.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t xml:space="preserve">- Ministrul Economiei, Claudiu </w:t>
      </w:r>
      <w:proofErr w:type="spellStart"/>
      <w:r w:rsidRPr="00D92B9A">
        <w:rPr>
          <w:rFonts w:cs="Arial"/>
          <w:b/>
          <w:sz w:val="24"/>
          <w:szCs w:val="24"/>
        </w:rPr>
        <w:t>Năsui</w:t>
      </w:r>
      <w:proofErr w:type="spellEnd"/>
      <w:r w:rsidRPr="00D92B9A">
        <w:rPr>
          <w:rFonts w:cs="Arial"/>
          <w:b/>
          <w:sz w:val="24"/>
          <w:szCs w:val="24"/>
        </w:rPr>
        <w:t xml:space="preserve">, a avut acces pe platformă? Acest lucru a fost posibil </w:t>
      </w:r>
      <w:proofErr w:type="spellStart"/>
      <w:r w:rsidRPr="00D92B9A">
        <w:rPr>
          <w:rFonts w:cs="Arial"/>
          <w:b/>
          <w:sz w:val="24"/>
          <w:szCs w:val="24"/>
        </w:rPr>
        <w:t>şi</w:t>
      </w:r>
      <w:proofErr w:type="spellEnd"/>
      <w:r w:rsidRPr="00D92B9A">
        <w:rPr>
          <w:rFonts w:cs="Arial"/>
          <w:b/>
          <w:sz w:val="24"/>
          <w:szCs w:val="24"/>
        </w:rPr>
        <w:t xml:space="preserve"> pe durata înscrierilor? </w:t>
      </w:r>
    </w:p>
    <w:p w:rsidR="00EB7642" w:rsidRPr="00D92B9A" w:rsidRDefault="00EB7642" w:rsidP="00EB7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Instituția noastră nu deține atribuții privind acordarea accesului și a rolurilor în platformă, acestea fiind acordat</w:t>
      </w:r>
      <w:r w:rsidR="00B7413A">
        <w:rPr>
          <w:rFonts w:cs="Arial"/>
          <w:sz w:val="24"/>
          <w:szCs w:val="24"/>
        </w:rPr>
        <w:t>e</w:t>
      </w:r>
      <w:r>
        <w:rPr>
          <w:rFonts w:cs="Arial"/>
          <w:sz w:val="24"/>
          <w:szCs w:val="24"/>
        </w:rPr>
        <w:t xml:space="preserve"> exclusiv de către administratorul operațional al sistemului informatic. 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t xml:space="preserve">- Persoanele din aparatul de stat au avut </w:t>
      </w:r>
      <w:proofErr w:type="spellStart"/>
      <w:r w:rsidRPr="00D92B9A">
        <w:rPr>
          <w:rFonts w:cs="Arial"/>
          <w:b/>
          <w:sz w:val="24"/>
          <w:szCs w:val="24"/>
        </w:rPr>
        <w:t>opţiunea</w:t>
      </w:r>
      <w:proofErr w:type="spellEnd"/>
      <w:r w:rsidRPr="00D92B9A">
        <w:rPr>
          <w:rFonts w:cs="Arial"/>
          <w:b/>
          <w:sz w:val="24"/>
          <w:szCs w:val="24"/>
        </w:rPr>
        <w:t xml:space="preserve"> în platformă de a modifica lista </w:t>
      </w:r>
      <w:proofErr w:type="spellStart"/>
      <w:r w:rsidRPr="00D92B9A">
        <w:rPr>
          <w:rFonts w:cs="Arial"/>
          <w:b/>
          <w:sz w:val="24"/>
          <w:szCs w:val="24"/>
        </w:rPr>
        <w:t>aplicanților</w:t>
      </w:r>
      <w:proofErr w:type="spellEnd"/>
      <w:r w:rsidRPr="00D92B9A">
        <w:rPr>
          <w:rFonts w:cs="Arial"/>
          <w:b/>
          <w:sz w:val="24"/>
          <w:szCs w:val="24"/>
        </w:rPr>
        <w:t xml:space="preserve"> pentru granturi? </w:t>
      </w:r>
    </w:p>
    <w:p w:rsidR="00D92B9A" w:rsidRPr="00102C48" w:rsidRDefault="00102C48" w:rsidP="00102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Sistemul nu permite </w:t>
      </w:r>
      <w:r w:rsidRPr="005B731B">
        <w:rPr>
          <w:rFonts w:cs="Arial"/>
          <w:sz w:val="24"/>
          <w:szCs w:val="24"/>
        </w:rPr>
        <w:t xml:space="preserve">modificarea sau alterarea </w:t>
      </w:r>
      <w:r>
        <w:rPr>
          <w:rFonts w:cs="Arial"/>
          <w:sz w:val="24"/>
          <w:szCs w:val="24"/>
        </w:rPr>
        <w:t xml:space="preserve">datelor înregistrate </w:t>
      </w:r>
      <w:r w:rsidR="00EB7642">
        <w:rPr>
          <w:rFonts w:cs="Arial"/>
          <w:sz w:val="24"/>
          <w:szCs w:val="24"/>
        </w:rPr>
        <w:t>ca urmare a</w:t>
      </w:r>
      <w:r>
        <w:rPr>
          <w:rFonts w:cs="Arial"/>
          <w:sz w:val="24"/>
          <w:szCs w:val="24"/>
        </w:rPr>
        <w:t xml:space="preserve"> depuner</w:t>
      </w:r>
      <w:r w:rsidR="00EB7642">
        <w:rPr>
          <w:rFonts w:cs="Arial"/>
          <w:sz w:val="24"/>
          <w:szCs w:val="24"/>
        </w:rPr>
        <w:t>ii</w:t>
      </w:r>
      <w:r>
        <w:rPr>
          <w:rFonts w:cs="Arial"/>
          <w:sz w:val="24"/>
          <w:szCs w:val="24"/>
        </w:rPr>
        <w:t xml:space="preserve"> cererilor, nici măcar de către administratorii acestora, </w:t>
      </w:r>
      <w:r w:rsidR="00EB7642">
        <w:rPr>
          <w:rFonts w:cs="Arial"/>
          <w:sz w:val="24"/>
          <w:szCs w:val="24"/>
        </w:rPr>
        <w:t xml:space="preserve">fiind asigurată </w:t>
      </w:r>
      <w:r>
        <w:rPr>
          <w:rFonts w:cs="Arial"/>
          <w:sz w:val="24"/>
          <w:szCs w:val="24"/>
        </w:rPr>
        <w:t xml:space="preserve">integritatea și </w:t>
      </w:r>
      <w:r w:rsidRPr="005B731B">
        <w:rPr>
          <w:rFonts w:cs="Arial"/>
          <w:sz w:val="24"/>
          <w:szCs w:val="24"/>
        </w:rPr>
        <w:t>transparenț</w:t>
      </w:r>
      <w:r>
        <w:rPr>
          <w:rFonts w:cs="Arial"/>
          <w:sz w:val="24"/>
          <w:szCs w:val="24"/>
        </w:rPr>
        <w:t>a</w:t>
      </w:r>
      <w:r w:rsidRPr="005B731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listei </w:t>
      </w:r>
      <w:proofErr w:type="spellStart"/>
      <w:r>
        <w:rPr>
          <w:rFonts w:cs="Arial"/>
          <w:sz w:val="24"/>
          <w:szCs w:val="24"/>
        </w:rPr>
        <w:t>aplicanților</w:t>
      </w:r>
      <w:proofErr w:type="spellEnd"/>
      <w:r>
        <w:rPr>
          <w:rFonts w:cs="Arial"/>
          <w:sz w:val="24"/>
          <w:szCs w:val="24"/>
        </w:rPr>
        <w:t xml:space="preserve">. Totodată, facem precizarea că cererile de finanțare depuse pot fi vizualizate, în timp real, în meniul „Transparență”. 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lastRenderedPageBreak/>
        <w:t xml:space="preserve">- Ce alte persoane </w:t>
      </w:r>
      <w:proofErr w:type="spellStart"/>
      <w:r w:rsidRPr="00D92B9A">
        <w:rPr>
          <w:rFonts w:cs="Arial"/>
          <w:b/>
          <w:sz w:val="24"/>
          <w:szCs w:val="24"/>
        </w:rPr>
        <w:t>şi</w:t>
      </w:r>
      <w:proofErr w:type="spellEnd"/>
      <w:r w:rsidRPr="00D92B9A">
        <w:rPr>
          <w:rFonts w:cs="Arial"/>
          <w:b/>
          <w:sz w:val="24"/>
          <w:szCs w:val="24"/>
        </w:rPr>
        <w:t xml:space="preserve"> din ce instituții au avut acces la această platformă? </w:t>
      </w:r>
    </w:p>
    <w:p w:rsidR="00102C48" w:rsidRPr="00D92B9A" w:rsidRDefault="00102C48" w:rsidP="00102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Accesul se </w:t>
      </w:r>
      <w:r w:rsidR="00EB7642">
        <w:rPr>
          <w:rFonts w:cs="Arial"/>
          <w:sz w:val="24"/>
          <w:szCs w:val="24"/>
        </w:rPr>
        <w:t>acordă</w:t>
      </w:r>
      <w:r>
        <w:rPr>
          <w:rFonts w:cs="Arial"/>
          <w:sz w:val="24"/>
          <w:szCs w:val="24"/>
        </w:rPr>
        <w:t xml:space="preserve"> exclusiv de către administratorul operațional al sistemului informatic. 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t xml:space="preserve">- Până la ce dată a fost permis accesul pe platformă? </w:t>
      </w:r>
    </w:p>
    <w:p w:rsidR="00D92B9A" w:rsidRPr="00102C48" w:rsidRDefault="00102C48" w:rsidP="00102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Accesul în platformă este permanent, în baza rolurilor și atribuțiilor stabilite de administratorul operațional al sistemului.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t xml:space="preserve">- Accesul pe platformă a fost permis în perioada desfășurării înscrierilor? </w:t>
      </w:r>
    </w:p>
    <w:p w:rsidR="00D92B9A" w:rsidRPr="00EB7642" w:rsidRDefault="00102C48" w:rsidP="00102C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 w:rsidRPr="00EB7642">
        <w:rPr>
          <w:rFonts w:cs="Arial"/>
          <w:sz w:val="24"/>
          <w:szCs w:val="24"/>
        </w:rPr>
        <w:t>Platforma a funcționat fără întreruperi,</w:t>
      </w:r>
      <w:r w:rsidR="00EB7642" w:rsidRPr="00EB7642">
        <w:rPr>
          <w:rFonts w:cs="Arial"/>
          <w:sz w:val="24"/>
          <w:szCs w:val="24"/>
        </w:rPr>
        <w:t xml:space="preserve"> atât pentru utilizatorii care au depus proiecte, cât și pentru administratorul operațional al sistemului care gestionează procesului de selecție, contractare, autorizare cheltuieli, plată și monitorizare proiecte aferente </w:t>
      </w:r>
      <w:proofErr w:type="spellStart"/>
      <w:r w:rsidR="00EB7642" w:rsidRPr="00EB7642">
        <w:rPr>
          <w:rFonts w:cs="Arial"/>
          <w:sz w:val="24"/>
          <w:szCs w:val="24"/>
        </w:rPr>
        <w:t>operaţiunilor</w:t>
      </w:r>
      <w:proofErr w:type="spellEnd"/>
      <w:r w:rsidR="00EB7642" w:rsidRPr="00EB7642">
        <w:rPr>
          <w:rFonts w:cs="Arial"/>
          <w:sz w:val="24"/>
          <w:szCs w:val="24"/>
        </w:rPr>
        <w:t xml:space="preserve">. 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t xml:space="preserve">- Vă rugăm să ne comunicați dacă Paul Ene, </w:t>
      </w:r>
      <w:proofErr w:type="spellStart"/>
      <w:r w:rsidRPr="00D92B9A">
        <w:rPr>
          <w:rFonts w:cs="Arial"/>
          <w:b/>
          <w:sz w:val="24"/>
          <w:szCs w:val="24"/>
        </w:rPr>
        <w:t>preşedinte</w:t>
      </w:r>
      <w:proofErr w:type="spellEnd"/>
      <w:r w:rsidRPr="00D92B9A">
        <w:rPr>
          <w:rFonts w:cs="Arial"/>
          <w:b/>
          <w:sz w:val="24"/>
          <w:szCs w:val="24"/>
        </w:rPr>
        <w:t xml:space="preserve"> USR Sector 4, se numără printre persoanele care au avut acces la platformă? </w:t>
      </w:r>
    </w:p>
    <w:p w:rsidR="00D92B9A" w:rsidRPr="00EB7642" w:rsidRDefault="00EB7642" w:rsidP="00EB7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Instituția noastră nu deține atribuții privind managementul accesului, acesta fiind acordat exclusiv de către administratorul operațional al sistemului informatic. </w:t>
      </w:r>
    </w:p>
    <w:p w:rsidR="00C57F56" w:rsidRDefault="00C57F56" w:rsidP="00D92B9A">
      <w:pPr>
        <w:spacing w:line="276" w:lineRule="auto"/>
        <w:ind w:firstLine="709"/>
        <w:jc w:val="both"/>
        <w:rPr>
          <w:rFonts w:cs="Arial"/>
          <w:b/>
          <w:sz w:val="24"/>
          <w:szCs w:val="24"/>
        </w:rPr>
      </w:pPr>
      <w:r w:rsidRPr="00D92B9A">
        <w:rPr>
          <w:rFonts w:cs="Arial"/>
          <w:b/>
          <w:sz w:val="24"/>
          <w:szCs w:val="24"/>
        </w:rPr>
        <w:t xml:space="preserve">- Vă rugăm să ne </w:t>
      </w:r>
      <w:proofErr w:type="spellStart"/>
      <w:r w:rsidRPr="00D92B9A">
        <w:rPr>
          <w:rFonts w:cs="Arial"/>
          <w:b/>
          <w:sz w:val="24"/>
          <w:szCs w:val="24"/>
        </w:rPr>
        <w:t>comunicaţi</w:t>
      </w:r>
      <w:proofErr w:type="spellEnd"/>
      <w:r w:rsidRPr="00D92B9A">
        <w:rPr>
          <w:rFonts w:cs="Arial"/>
          <w:b/>
          <w:sz w:val="24"/>
          <w:szCs w:val="24"/>
        </w:rPr>
        <w:t xml:space="preserve"> care este regulamentul de funcționare pentru această platformă.</w:t>
      </w:r>
    </w:p>
    <w:p w:rsidR="00D92B9A" w:rsidRDefault="00F840A1" w:rsidP="00D92B9A">
      <w:pPr>
        <w:spacing w:line="276" w:lineRule="auto"/>
        <w:ind w:firstLine="709"/>
        <w:jc w:val="both"/>
        <w:rPr>
          <w:rFonts w:cs="Arial"/>
          <w:sz w:val="24"/>
          <w:szCs w:val="24"/>
        </w:rPr>
      </w:pPr>
      <w:r w:rsidRPr="00F840A1">
        <w:rPr>
          <w:rFonts w:cs="Arial"/>
          <w:sz w:val="24"/>
          <w:szCs w:val="24"/>
        </w:rPr>
        <w:t>Procedur</w:t>
      </w:r>
      <w:r w:rsidR="00EB7642">
        <w:rPr>
          <w:rFonts w:cs="Arial"/>
          <w:sz w:val="24"/>
          <w:szCs w:val="24"/>
        </w:rPr>
        <w:t xml:space="preserve">a </w:t>
      </w:r>
      <w:r w:rsidRPr="00F840A1">
        <w:rPr>
          <w:rFonts w:cs="Arial"/>
          <w:sz w:val="24"/>
          <w:szCs w:val="24"/>
        </w:rPr>
        <w:t xml:space="preserve">de implementare a măsurii </w:t>
      </w:r>
      <w:r w:rsidR="00EB7642">
        <w:rPr>
          <w:rFonts w:cs="Arial"/>
          <w:sz w:val="24"/>
          <w:szCs w:val="24"/>
        </w:rPr>
        <w:t>„</w:t>
      </w:r>
      <w:r w:rsidRPr="00F840A1">
        <w:rPr>
          <w:rFonts w:cs="Arial"/>
          <w:sz w:val="24"/>
          <w:szCs w:val="24"/>
        </w:rPr>
        <w:t>Granturi pentru capital de lucru acordate IMM-urilor”</w:t>
      </w:r>
      <w:r w:rsidR="00EB7642" w:rsidRPr="00EB7642">
        <w:rPr>
          <w:rFonts w:cs="Arial"/>
          <w:sz w:val="24"/>
          <w:szCs w:val="24"/>
        </w:rPr>
        <w:t xml:space="preserve"> </w:t>
      </w:r>
      <w:r w:rsidR="00EB7642">
        <w:rPr>
          <w:rFonts w:cs="Arial"/>
          <w:sz w:val="24"/>
          <w:szCs w:val="24"/>
        </w:rPr>
        <w:t xml:space="preserve">se desfășoară </w:t>
      </w:r>
      <w:bookmarkStart w:id="0" w:name="_GoBack"/>
      <w:r w:rsidR="00EB7642">
        <w:rPr>
          <w:rFonts w:cs="Arial"/>
          <w:sz w:val="24"/>
          <w:szCs w:val="24"/>
        </w:rPr>
        <w:t xml:space="preserve">potrivit </w:t>
      </w:r>
      <w:bookmarkEnd w:id="0"/>
      <w:r w:rsidR="00EB7642" w:rsidRPr="00EB7642">
        <w:rPr>
          <w:rFonts w:cs="Arial"/>
          <w:sz w:val="24"/>
          <w:szCs w:val="24"/>
        </w:rPr>
        <w:t>Ordinul</w:t>
      </w:r>
      <w:r w:rsidR="00EB7642">
        <w:rPr>
          <w:rFonts w:cs="Arial"/>
          <w:sz w:val="24"/>
          <w:szCs w:val="24"/>
        </w:rPr>
        <w:t>ui</w:t>
      </w:r>
      <w:r w:rsidR="00EB7642" w:rsidRPr="00EB7642">
        <w:rPr>
          <w:rFonts w:cs="Arial"/>
          <w:sz w:val="24"/>
          <w:szCs w:val="24"/>
        </w:rPr>
        <w:t xml:space="preserve"> ministrului Economiei, Energiei și Mediului de Afaceri nr. 3083 </w:t>
      </w:r>
      <w:r w:rsidR="00EB7642">
        <w:rPr>
          <w:rFonts w:cs="Arial"/>
          <w:sz w:val="24"/>
          <w:szCs w:val="24"/>
        </w:rPr>
        <w:t>din</w:t>
      </w:r>
      <w:r w:rsidR="00EB7642" w:rsidRPr="00EB7642">
        <w:rPr>
          <w:rFonts w:cs="Arial"/>
          <w:sz w:val="24"/>
          <w:szCs w:val="24"/>
        </w:rPr>
        <w:t xml:space="preserve"> 19.10.2020</w:t>
      </w:r>
      <w:r w:rsidR="00EB7642">
        <w:rPr>
          <w:rFonts w:cs="Arial"/>
          <w:sz w:val="24"/>
          <w:szCs w:val="24"/>
        </w:rPr>
        <w:t xml:space="preserve">. </w:t>
      </w:r>
    </w:p>
    <w:p w:rsidR="00EB7642" w:rsidRPr="00EB7642" w:rsidRDefault="00EB7642" w:rsidP="00D92B9A">
      <w:pPr>
        <w:spacing w:line="276" w:lineRule="auto"/>
        <w:ind w:firstLine="709"/>
        <w:jc w:val="both"/>
        <w:rPr>
          <w:rFonts w:cs="Arial"/>
          <w:sz w:val="24"/>
          <w:szCs w:val="24"/>
        </w:rPr>
      </w:pPr>
    </w:p>
    <w:p w:rsidR="00221FFC" w:rsidRPr="0068080B" w:rsidRDefault="00C57F56" w:rsidP="00C57F56">
      <w:pPr>
        <w:spacing w:after="240" w:line="276" w:lineRule="auto"/>
        <w:ind w:firstLine="709"/>
        <w:jc w:val="both"/>
        <w:rPr>
          <w:rFonts w:cs="Arial"/>
          <w:sz w:val="24"/>
          <w:szCs w:val="24"/>
        </w:rPr>
      </w:pPr>
      <w:r w:rsidRPr="00C57F56">
        <w:rPr>
          <w:rFonts w:cs="Arial"/>
          <w:sz w:val="24"/>
          <w:szCs w:val="24"/>
        </w:rPr>
        <w:t xml:space="preserve"> </w:t>
      </w:r>
      <w:r w:rsidR="006C5B50" w:rsidRPr="0068080B">
        <w:rPr>
          <w:rFonts w:cs="Arial"/>
          <w:sz w:val="24"/>
          <w:szCs w:val="24"/>
        </w:rPr>
        <w:t>În speranța că datele puse la dispoziție sunt utile, vă asigurăm de întreaga disponibilitate și deschidere în furnizarea informațiilor de interes public.</w:t>
      </w:r>
    </w:p>
    <w:p w:rsidR="00221FFC" w:rsidRPr="00FC7002" w:rsidRDefault="00221FFC">
      <w:pPr>
        <w:spacing w:line="360" w:lineRule="auto"/>
        <w:ind w:firstLine="720"/>
        <w:jc w:val="center"/>
        <w:rPr>
          <w:rFonts w:cs="Arial"/>
          <w:b/>
          <w:szCs w:val="24"/>
        </w:rPr>
      </w:pPr>
    </w:p>
    <w:p w:rsidR="00221FFC" w:rsidRPr="00FC7002" w:rsidRDefault="006C5B50">
      <w:pPr>
        <w:spacing w:line="360" w:lineRule="auto"/>
        <w:ind w:firstLine="720"/>
        <w:jc w:val="center"/>
        <w:rPr>
          <w:rFonts w:cs="Arial"/>
          <w:b/>
          <w:szCs w:val="24"/>
        </w:rPr>
      </w:pPr>
      <w:r w:rsidRPr="00FC7002">
        <w:rPr>
          <w:rFonts w:cs="Arial"/>
          <w:b/>
          <w:szCs w:val="24"/>
        </w:rPr>
        <w:t>Biroul de Presă al STS</w:t>
      </w:r>
    </w:p>
    <w:sectPr w:rsidR="00221FFC" w:rsidRPr="00FC7002" w:rsidSect="007878FE">
      <w:footerReference w:type="default" r:id="rId8"/>
      <w:headerReference w:type="first" r:id="rId9"/>
      <w:pgSz w:w="12240" w:h="15840"/>
      <w:pgMar w:top="1276" w:right="1134" w:bottom="1276" w:left="1701" w:header="709" w:footer="56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AD6" w:rsidRDefault="00466AD6">
      <w:r>
        <w:separator/>
      </w:r>
    </w:p>
  </w:endnote>
  <w:endnote w:type="continuationSeparator" w:id="0">
    <w:p w:rsidR="00466AD6" w:rsidRDefault="0046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2"/>
      </w:rPr>
      <w:id w:val="-18408497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080B" w:rsidRPr="0068080B" w:rsidRDefault="0068080B" w:rsidP="0068080B">
            <w:pPr>
              <w:pStyle w:val="Footer"/>
              <w:jc w:val="center"/>
              <w:rPr>
                <w:i/>
                <w:sz w:val="22"/>
              </w:rPr>
            </w:pPr>
            <w:r w:rsidRPr="0068080B">
              <w:rPr>
                <w:bCs/>
                <w:i/>
                <w:sz w:val="20"/>
                <w:szCs w:val="24"/>
              </w:rPr>
              <w:fldChar w:fldCharType="begin"/>
            </w:r>
            <w:r w:rsidRPr="0068080B">
              <w:rPr>
                <w:bCs/>
                <w:i/>
                <w:sz w:val="22"/>
              </w:rPr>
              <w:instrText xml:space="preserve"> PAGE </w:instrText>
            </w:r>
            <w:r w:rsidRPr="0068080B">
              <w:rPr>
                <w:bCs/>
                <w:i/>
                <w:sz w:val="20"/>
                <w:szCs w:val="24"/>
              </w:rPr>
              <w:fldChar w:fldCharType="separate"/>
            </w:r>
            <w:r w:rsidR="00E05B17">
              <w:rPr>
                <w:bCs/>
                <w:i/>
                <w:noProof/>
                <w:sz w:val="22"/>
              </w:rPr>
              <w:t>2</w:t>
            </w:r>
            <w:r w:rsidRPr="0068080B">
              <w:rPr>
                <w:bCs/>
                <w:i/>
                <w:sz w:val="20"/>
                <w:szCs w:val="24"/>
              </w:rPr>
              <w:fldChar w:fldCharType="end"/>
            </w:r>
            <w:r w:rsidRPr="0068080B">
              <w:rPr>
                <w:i/>
                <w:sz w:val="22"/>
              </w:rPr>
              <w:t>/</w:t>
            </w:r>
            <w:r w:rsidRPr="0068080B">
              <w:rPr>
                <w:bCs/>
                <w:i/>
                <w:sz w:val="20"/>
                <w:szCs w:val="24"/>
              </w:rPr>
              <w:fldChar w:fldCharType="begin"/>
            </w:r>
            <w:r w:rsidRPr="0068080B">
              <w:rPr>
                <w:bCs/>
                <w:i/>
                <w:sz w:val="22"/>
              </w:rPr>
              <w:instrText xml:space="preserve"> NUMPAGES  </w:instrText>
            </w:r>
            <w:r w:rsidRPr="0068080B">
              <w:rPr>
                <w:bCs/>
                <w:i/>
                <w:sz w:val="20"/>
                <w:szCs w:val="24"/>
              </w:rPr>
              <w:fldChar w:fldCharType="separate"/>
            </w:r>
            <w:r w:rsidR="00E05B17">
              <w:rPr>
                <w:bCs/>
                <w:i/>
                <w:noProof/>
                <w:sz w:val="22"/>
              </w:rPr>
              <w:t>2</w:t>
            </w:r>
            <w:r w:rsidRPr="0068080B">
              <w:rPr>
                <w:bCs/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AD6" w:rsidRDefault="00466AD6">
      <w:r>
        <w:separator/>
      </w:r>
    </w:p>
  </w:footnote>
  <w:footnote w:type="continuationSeparator" w:id="0">
    <w:p w:rsidR="00466AD6" w:rsidRDefault="0046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8FE" w:rsidRPr="007878FE" w:rsidRDefault="007878FE" w:rsidP="007878FE">
    <w:pPr>
      <w:rPr>
        <w:rFonts w:cs="Arial"/>
        <w:b/>
        <w:sz w:val="24"/>
        <w:szCs w:val="24"/>
        <w:lang w:val="es-ES_tradnl"/>
      </w:rPr>
    </w:pPr>
    <w:r>
      <w:rPr>
        <w:rFonts w:cs="Arial"/>
        <w:b/>
        <w:sz w:val="24"/>
        <w:szCs w:val="24"/>
        <w:lang w:val="es-ES_tradnl"/>
      </w:rPr>
      <w:t xml:space="preserve">SERVICIUL DE </w:t>
    </w:r>
    <w:r w:rsidRPr="0068080B">
      <w:rPr>
        <w:rFonts w:cs="Arial"/>
        <w:b/>
        <w:sz w:val="24"/>
        <w:szCs w:val="24"/>
        <w:lang w:val="es-ES_tradnl"/>
      </w:rPr>
      <w:t>TELECOMUNICAŢII SPECIALE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D83911"/>
    <w:multiLevelType w:val="hybridMultilevel"/>
    <w:tmpl w:val="27439E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504FAF"/>
    <w:multiLevelType w:val="hybridMultilevel"/>
    <w:tmpl w:val="55843C56"/>
    <w:lvl w:ilvl="0" w:tplc="34F04616">
      <w:start w:val="16"/>
      <w:numFmt w:val="bullet"/>
      <w:lvlText w:val="-"/>
      <w:lvlJc w:val="left"/>
      <w:pPr>
        <w:ind w:left="1068" w:hanging="357"/>
      </w:pPr>
      <w:rPr>
        <w:rFonts w:ascii="Arial" w:eastAsia="Times New Roman" w:hAnsi="Arial" w:cs="Arial" w:hint="default"/>
      </w:rPr>
    </w:lvl>
    <w:lvl w:ilvl="1" w:tplc="320EBA98">
      <w:start w:val="1"/>
      <w:numFmt w:val="bullet"/>
      <w:lvlText w:val="o"/>
      <w:lvlJc w:val="left"/>
      <w:pPr>
        <w:ind w:left="1788" w:hanging="357"/>
      </w:pPr>
      <w:rPr>
        <w:rFonts w:ascii="Courier New" w:hAnsi="Courier New" w:cs="Courier New" w:hint="default"/>
      </w:rPr>
    </w:lvl>
    <w:lvl w:ilvl="2" w:tplc="EA74FC6E">
      <w:start w:val="1"/>
      <w:numFmt w:val="bullet"/>
      <w:lvlText w:val=""/>
      <w:lvlJc w:val="left"/>
      <w:pPr>
        <w:ind w:left="2508" w:hanging="357"/>
      </w:pPr>
      <w:rPr>
        <w:rFonts w:ascii="Wingdings" w:hAnsi="Wingdings" w:hint="default"/>
      </w:rPr>
    </w:lvl>
    <w:lvl w:ilvl="3" w:tplc="8E20E4A8">
      <w:start w:val="1"/>
      <w:numFmt w:val="bullet"/>
      <w:lvlText w:val=""/>
      <w:lvlJc w:val="left"/>
      <w:pPr>
        <w:ind w:left="3228" w:hanging="357"/>
      </w:pPr>
      <w:rPr>
        <w:rFonts w:ascii="Symbol" w:hAnsi="Symbol" w:hint="default"/>
      </w:rPr>
    </w:lvl>
    <w:lvl w:ilvl="4" w:tplc="C78CC7C6">
      <w:start w:val="1"/>
      <w:numFmt w:val="bullet"/>
      <w:lvlText w:val="o"/>
      <w:lvlJc w:val="left"/>
      <w:pPr>
        <w:ind w:left="3948" w:hanging="357"/>
      </w:pPr>
      <w:rPr>
        <w:rFonts w:ascii="Courier New" w:hAnsi="Courier New" w:cs="Courier New" w:hint="default"/>
      </w:rPr>
    </w:lvl>
    <w:lvl w:ilvl="5" w:tplc="7A7A0EB8">
      <w:start w:val="1"/>
      <w:numFmt w:val="bullet"/>
      <w:lvlText w:val=""/>
      <w:lvlJc w:val="left"/>
      <w:pPr>
        <w:ind w:left="4668" w:hanging="357"/>
      </w:pPr>
      <w:rPr>
        <w:rFonts w:ascii="Wingdings" w:hAnsi="Wingdings" w:hint="default"/>
      </w:rPr>
    </w:lvl>
    <w:lvl w:ilvl="6" w:tplc="2F1A52D6">
      <w:start w:val="1"/>
      <w:numFmt w:val="bullet"/>
      <w:lvlText w:val=""/>
      <w:lvlJc w:val="left"/>
      <w:pPr>
        <w:ind w:left="5388" w:hanging="357"/>
      </w:pPr>
      <w:rPr>
        <w:rFonts w:ascii="Symbol" w:hAnsi="Symbol" w:hint="default"/>
      </w:rPr>
    </w:lvl>
    <w:lvl w:ilvl="7" w:tplc="35186206">
      <w:start w:val="1"/>
      <w:numFmt w:val="bullet"/>
      <w:lvlText w:val="o"/>
      <w:lvlJc w:val="left"/>
      <w:pPr>
        <w:ind w:left="6108" w:hanging="357"/>
      </w:pPr>
      <w:rPr>
        <w:rFonts w:ascii="Courier New" w:hAnsi="Courier New" w:cs="Courier New" w:hint="default"/>
      </w:rPr>
    </w:lvl>
    <w:lvl w:ilvl="8" w:tplc="122A4E58">
      <w:start w:val="1"/>
      <w:numFmt w:val="bullet"/>
      <w:lvlText w:val=""/>
      <w:lvlJc w:val="left"/>
      <w:pPr>
        <w:ind w:left="6828" w:hanging="357"/>
      </w:pPr>
      <w:rPr>
        <w:rFonts w:ascii="Wingdings" w:hAnsi="Wingdings" w:hint="default"/>
      </w:rPr>
    </w:lvl>
  </w:abstractNum>
  <w:abstractNum w:abstractNumId="2" w15:restartNumberingAfterBreak="0">
    <w:nsid w:val="2CAE4A68"/>
    <w:multiLevelType w:val="hybridMultilevel"/>
    <w:tmpl w:val="7228D28A"/>
    <w:lvl w:ilvl="0" w:tplc="6F70BBE4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 w:hint="default"/>
        <w:sz w:val="20"/>
      </w:rPr>
    </w:lvl>
    <w:lvl w:ilvl="1" w:tplc="BEB6C598">
      <w:start w:val="1"/>
      <w:numFmt w:val="bullet"/>
      <w:lvlText w:val="o"/>
      <w:lvlJc w:val="left"/>
      <w:pPr>
        <w:tabs>
          <w:tab w:val="left" w:pos="1440"/>
        </w:tabs>
        <w:ind w:left="1440" w:hanging="358"/>
      </w:pPr>
      <w:rPr>
        <w:rFonts w:ascii="Courier New" w:hAnsi="Courier New" w:hint="default"/>
        <w:sz w:val="20"/>
      </w:rPr>
    </w:lvl>
    <w:lvl w:ilvl="2" w:tplc="09BA6296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 w:hint="default"/>
        <w:sz w:val="20"/>
      </w:rPr>
    </w:lvl>
    <w:lvl w:ilvl="3" w:tplc="70029976">
      <w:start w:val="1"/>
      <w:numFmt w:val="bullet"/>
      <w:lvlText w:val=""/>
      <w:lvlJc w:val="left"/>
      <w:pPr>
        <w:tabs>
          <w:tab w:val="left" w:pos="2880"/>
        </w:tabs>
        <w:ind w:left="2880" w:hanging="358"/>
      </w:pPr>
      <w:rPr>
        <w:rFonts w:ascii="Wingdings" w:hAnsi="Wingdings" w:hint="default"/>
        <w:sz w:val="20"/>
      </w:rPr>
    </w:lvl>
    <w:lvl w:ilvl="4" w:tplc="D13A20D8">
      <w:start w:val="1"/>
      <w:numFmt w:val="bullet"/>
      <w:lvlText w:val=""/>
      <w:lvlJc w:val="left"/>
      <w:pPr>
        <w:tabs>
          <w:tab w:val="left" w:pos="3600"/>
        </w:tabs>
        <w:ind w:left="3600" w:hanging="358"/>
      </w:pPr>
      <w:rPr>
        <w:rFonts w:ascii="Wingdings" w:hAnsi="Wingdings" w:hint="default"/>
        <w:sz w:val="20"/>
      </w:rPr>
    </w:lvl>
    <w:lvl w:ilvl="5" w:tplc="643CDE02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 w:hint="default"/>
        <w:sz w:val="20"/>
      </w:rPr>
    </w:lvl>
    <w:lvl w:ilvl="6" w:tplc="9C26FB54">
      <w:start w:val="1"/>
      <w:numFmt w:val="bullet"/>
      <w:lvlText w:val=""/>
      <w:lvlJc w:val="left"/>
      <w:pPr>
        <w:tabs>
          <w:tab w:val="left" w:pos="5040"/>
        </w:tabs>
        <w:ind w:left="5040" w:hanging="358"/>
      </w:pPr>
      <w:rPr>
        <w:rFonts w:ascii="Wingdings" w:hAnsi="Wingdings" w:hint="default"/>
        <w:sz w:val="20"/>
      </w:rPr>
    </w:lvl>
    <w:lvl w:ilvl="7" w:tplc="81701F08">
      <w:start w:val="1"/>
      <w:numFmt w:val="bullet"/>
      <w:lvlText w:val=""/>
      <w:lvlJc w:val="left"/>
      <w:pPr>
        <w:tabs>
          <w:tab w:val="left" w:pos="5760"/>
        </w:tabs>
        <w:ind w:left="5760" w:hanging="358"/>
      </w:pPr>
      <w:rPr>
        <w:rFonts w:ascii="Wingdings" w:hAnsi="Wingdings" w:hint="default"/>
        <w:sz w:val="20"/>
      </w:rPr>
    </w:lvl>
    <w:lvl w:ilvl="8" w:tplc="B7AA8798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 w:hint="default"/>
        <w:sz w:val="20"/>
      </w:rPr>
    </w:lvl>
  </w:abstractNum>
  <w:abstractNum w:abstractNumId="3" w15:restartNumberingAfterBreak="0">
    <w:nsid w:val="38403DF9"/>
    <w:multiLevelType w:val="hybridMultilevel"/>
    <w:tmpl w:val="D5BC130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3C6B0D5B"/>
    <w:multiLevelType w:val="hybridMultilevel"/>
    <w:tmpl w:val="0B4CC582"/>
    <w:lvl w:ilvl="0" w:tplc="94D63DAE">
      <w:start w:val="1"/>
      <w:numFmt w:val="decimal"/>
      <w:lvlText w:val="%1."/>
      <w:lvlJc w:val="left"/>
      <w:pPr>
        <w:ind w:left="1080" w:hanging="357"/>
      </w:pPr>
      <w:rPr>
        <w:rFonts w:hint="default"/>
      </w:rPr>
    </w:lvl>
    <w:lvl w:ilvl="1" w:tplc="A2A88244">
      <w:start w:val="1"/>
      <w:numFmt w:val="lowerLetter"/>
      <w:lvlText w:val="%2."/>
      <w:lvlJc w:val="left"/>
      <w:pPr>
        <w:ind w:left="1800" w:hanging="357"/>
      </w:pPr>
    </w:lvl>
    <w:lvl w:ilvl="2" w:tplc="D8500D7C">
      <w:start w:val="1"/>
      <w:numFmt w:val="lowerRoman"/>
      <w:lvlText w:val="%3."/>
      <w:lvlJc w:val="right"/>
      <w:pPr>
        <w:ind w:left="2520" w:hanging="177"/>
      </w:pPr>
    </w:lvl>
    <w:lvl w:ilvl="3" w:tplc="8A3C9532">
      <w:start w:val="1"/>
      <w:numFmt w:val="decimal"/>
      <w:lvlText w:val="%4."/>
      <w:lvlJc w:val="left"/>
      <w:pPr>
        <w:ind w:left="3240" w:hanging="357"/>
      </w:pPr>
    </w:lvl>
    <w:lvl w:ilvl="4" w:tplc="2C9CCCFE">
      <w:start w:val="1"/>
      <w:numFmt w:val="lowerLetter"/>
      <w:lvlText w:val="%5."/>
      <w:lvlJc w:val="left"/>
      <w:pPr>
        <w:ind w:left="3960" w:hanging="357"/>
      </w:pPr>
    </w:lvl>
    <w:lvl w:ilvl="5" w:tplc="A9603952">
      <w:start w:val="1"/>
      <w:numFmt w:val="lowerRoman"/>
      <w:lvlText w:val="%6."/>
      <w:lvlJc w:val="right"/>
      <w:pPr>
        <w:ind w:left="4680" w:hanging="177"/>
      </w:pPr>
    </w:lvl>
    <w:lvl w:ilvl="6" w:tplc="561019AE">
      <w:start w:val="1"/>
      <w:numFmt w:val="decimal"/>
      <w:lvlText w:val="%7."/>
      <w:lvlJc w:val="left"/>
      <w:pPr>
        <w:ind w:left="5400" w:hanging="357"/>
      </w:pPr>
    </w:lvl>
    <w:lvl w:ilvl="7" w:tplc="79564C30">
      <w:start w:val="1"/>
      <w:numFmt w:val="lowerLetter"/>
      <w:lvlText w:val="%8."/>
      <w:lvlJc w:val="left"/>
      <w:pPr>
        <w:ind w:left="6120" w:hanging="357"/>
      </w:pPr>
    </w:lvl>
    <w:lvl w:ilvl="8" w:tplc="2A30EDC4">
      <w:start w:val="1"/>
      <w:numFmt w:val="lowerRoman"/>
      <w:lvlText w:val="%9."/>
      <w:lvlJc w:val="right"/>
      <w:pPr>
        <w:ind w:left="6840" w:hanging="177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FC"/>
    <w:rsid w:val="000631FB"/>
    <w:rsid w:val="00102C48"/>
    <w:rsid w:val="0010323D"/>
    <w:rsid w:val="00217169"/>
    <w:rsid w:val="00221FFC"/>
    <w:rsid w:val="002B187B"/>
    <w:rsid w:val="003510D5"/>
    <w:rsid w:val="00466AD6"/>
    <w:rsid w:val="00536732"/>
    <w:rsid w:val="005D72AE"/>
    <w:rsid w:val="0068080B"/>
    <w:rsid w:val="006A789B"/>
    <w:rsid w:val="006C5B50"/>
    <w:rsid w:val="00714AAA"/>
    <w:rsid w:val="007878FE"/>
    <w:rsid w:val="009F4028"/>
    <w:rsid w:val="00A405A4"/>
    <w:rsid w:val="00A774F2"/>
    <w:rsid w:val="00A908F8"/>
    <w:rsid w:val="00B7413A"/>
    <w:rsid w:val="00BE0EAE"/>
    <w:rsid w:val="00C05475"/>
    <w:rsid w:val="00C57F56"/>
    <w:rsid w:val="00D92B9A"/>
    <w:rsid w:val="00E05B17"/>
    <w:rsid w:val="00EB7642"/>
    <w:rsid w:val="00F840A1"/>
    <w:rsid w:val="00FC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C553E"/>
  <w15:docId w15:val="{2C6B88F6-07CC-4A72-A7BC-96AE7DB0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 w:eastAsia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eastAsia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eastAsia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eastAsia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eastAsia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eastAsia="Arial" w:cs="Arial"/>
      <w:b/>
      <w:bCs/>
      <w:color w:val="44444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eastAsia="Arial" w:cs="Arial"/>
      <w:i/>
      <w:iCs/>
      <w:color w:val="232323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eastAsia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eastAsia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eastAsia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ro-RO" w:eastAsia="ro-RO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FootnoteText">
    <w:name w:val="footnote text"/>
    <w:basedOn w:val="Normal"/>
    <w:uiPriority w:val="99"/>
    <w:semiHidden/>
    <w:unhideWhenUsed/>
    <w:rPr>
      <w:sz w:val="20"/>
    </w:rPr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rPr>
      <w:rFonts w:ascii="Arial" w:eastAsia="Times New Roman" w:hAnsi="Arial" w:cs="Times New Roman"/>
      <w:sz w:val="28"/>
      <w:szCs w:val="28"/>
      <w:lang w:val="ro-RO" w:eastAsia="ro-RO"/>
    </w:rPr>
  </w:style>
  <w:style w:type="paragraph" w:styleId="Footer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Pr>
      <w:rFonts w:ascii="Arial" w:eastAsia="Times New Roman" w:hAnsi="Arial" w:cs="Times New Roman"/>
      <w:sz w:val="28"/>
      <w:szCs w:val="28"/>
      <w:lang w:val="ro-RO" w:eastAsia="ro-RO"/>
    </w:rPr>
  </w:style>
  <w:style w:type="paragraph" w:styleId="BalloonText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salnbdy">
    <w:name w:val="s_aln_bdy"/>
    <w:basedOn w:val="DefaultParagraphFont"/>
  </w:style>
  <w:style w:type="character" w:customStyle="1" w:styleId="slgi">
    <w:name w:val="s_lgi"/>
    <w:basedOn w:val="DefaultParagraphFont"/>
  </w:style>
  <w:style w:type="character" w:styleId="Strong">
    <w:name w:val="Strong"/>
    <w:basedOn w:val="DefaultParagraphFont"/>
    <w:uiPriority w:val="22"/>
    <w:qFormat/>
    <w:rsid w:val="00C57F56"/>
    <w:rPr>
      <w:b/>
      <w:bCs/>
    </w:rPr>
  </w:style>
  <w:style w:type="paragraph" w:customStyle="1" w:styleId="Default">
    <w:name w:val="Default"/>
    <w:rsid w:val="00EB76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00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a@st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catalin chirca</cp:lastModifiedBy>
  <cp:revision>5</cp:revision>
  <cp:lastPrinted>2020-07-07T05:57:00Z</cp:lastPrinted>
  <dcterms:created xsi:type="dcterms:W3CDTF">2021-02-05T08:32:00Z</dcterms:created>
  <dcterms:modified xsi:type="dcterms:W3CDTF">2021-02-05T11:42:00Z</dcterms:modified>
</cp:coreProperties>
</file>